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34388AF8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E510B0"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Pr="00871D43">
        <w:rPr>
          <w:rFonts w:ascii="Arial" w:eastAsia="Times New Roman" w:hAnsi="Arial" w:cs="Arial"/>
          <w:b/>
          <w:bCs/>
          <w:u w:val="single"/>
        </w:rPr>
        <w:t>)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A849A21" w14:textId="34009F3D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15"/>
      </w:tblGrid>
      <w:tr w:rsidR="00E07C20" w14:paraId="42D6AE9D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15772A9" w14:textId="45063BD8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6A694D">
              <w:rPr>
                <w:rFonts w:ascii="Arial" w:eastAsia="Times New Roman" w:hAnsi="Arial" w:cs="Arial"/>
                <w:b/>
              </w:rPr>
              <w:t>INSTRUMENT NAME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E07C20" w14:paraId="2B6D1348" w14:textId="77777777" w:rsidTr="00775DDC">
        <w:trPr>
          <w:jc w:val="center"/>
        </w:trPr>
        <w:tc>
          <w:tcPr>
            <w:tcW w:w="7735" w:type="dxa"/>
          </w:tcPr>
          <w:p w14:paraId="4C9D9629" w14:textId="01607FDC" w:rsidR="00E07C2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</w:t>
            </w:r>
            <w:r w:rsidR="00A848FE">
              <w:rPr>
                <w:rFonts w:ascii="Arial" w:eastAsia="Times New Roman" w:hAnsi="Arial" w:cs="Arial"/>
              </w:rPr>
              <w:t>(</w:t>
            </w:r>
            <w:r>
              <w:rPr>
                <w:rFonts w:ascii="Arial" w:eastAsia="Times New Roman" w:hAnsi="Arial" w:cs="Arial"/>
              </w:rPr>
              <w:t>ies</w:t>
            </w:r>
            <w:r w:rsidR="00A848FE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615" w:type="dxa"/>
          </w:tcPr>
          <w:p w14:paraId="54967756" w14:textId="1457FBC2" w:rsidR="00E07C20" w:rsidRDefault="00D84FE1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1-10</w:t>
            </w:r>
          </w:p>
        </w:tc>
      </w:tr>
      <w:tr w:rsidR="006A7000" w14:paraId="55CAD6B8" w14:textId="77777777" w:rsidTr="00775DDC">
        <w:trPr>
          <w:jc w:val="center"/>
        </w:trPr>
        <w:tc>
          <w:tcPr>
            <w:tcW w:w="7735" w:type="dxa"/>
          </w:tcPr>
          <w:p w14:paraId="1815296A" w14:textId="4BB9326B" w:rsidR="006A700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EE29714" w14:textId="3B43188C" w:rsidR="006A7000" w:rsidRDefault="00D84FE1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Values, Skills, Cognitive and Affective Processes</w:t>
            </w:r>
          </w:p>
        </w:tc>
      </w:tr>
      <w:tr w:rsidR="00E07C20" w14:paraId="39850034" w14:textId="77777777" w:rsidTr="00775DDC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1F2069BB" w14:textId="18D9510C" w:rsidR="00E07C20" w:rsidRDefault="00D84FE1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Practicum, SWK 460</w:t>
            </w:r>
          </w:p>
        </w:tc>
      </w:tr>
      <w:tr w:rsidR="00E07C20" w14:paraId="4F83E719" w14:textId="77777777" w:rsidTr="00775DDC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615" w:type="dxa"/>
          </w:tcPr>
          <w:p w14:paraId="5ABE3F01" w14:textId="51077579" w:rsidR="00E07C20" w:rsidRDefault="00D84FE1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 and Director of Field Education</w:t>
            </w:r>
          </w:p>
        </w:tc>
      </w:tr>
      <w:tr w:rsidR="00E275E4" w14:paraId="675AF237" w14:textId="77777777" w:rsidTr="00775DDC">
        <w:trPr>
          <w:jc w:val="center"/>
        </w:trPr>
        <w:tc>
          <w:tcPr>
            <w:tcW w:w="773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1A771A74" w14:textId="77777777" w:rsidR="00E275E4" w:rsidRDefault="00365BC9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 out of 5.0</w:t>
            </w:r>
          </w:p>
          <w:p w14:paraId="46EC03CF" w14:textId="117FC146" w:rsidR="00365BC9" w:rsidRDefault="00365BC9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4.0 = </w:t>
            </w:r>
            <w:r w:rsidR="004C52DD">
              <w:rPr>
                <w:rFonts w:ascii="Arial" w:eastAsia="Times New Roman" w:hAnsi="Arial" w:cs="Arial"/>
              </w:rPr>
              <w:t>proficient/very good</w:t>
            </w:r>
          </w:p>
        </w:tc>
      </w:tr>
      <w:tr w:rsidR="00F97C6E" w14:paraId="1219E25C" w14:textId="77777777" w:rsidTr="00775DDC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1615" w:type="dxa"/>
          </w:tcPr>
          <w:p w14:paraId="10C93599" w14:textId="4B2BD1B9" w:rsidR="00F97C6E" w:rsidRDefault="0021422F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 of students will achieve a 4/0 or higher</w:t>
            </w:r>
          </w:p>
        </w:tc>
      </w:tr>
      <w:tr w:rsidR="00A848FE" w14:paraId="3E1B0935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744310F" w14:textId="01FE6B3A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8537EA">
              <w:rPr>
                <w:rFonts w:ascii="Arial" w:eastAsia="Times New Roman" w:hAnsi="Arial" w:cs="Arial"/>
                <w:b/>
              </w:rPr>
              <w:t>INSTRUMENT NAME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6A7000" w14:paraId="39003DF8" w14:textId="77777777" w:rsidTr="009B432E">
        <w:trPr>
          <w:jc w:val="center"/>
        </w:trPr>
        <w:tc>
          <w:tcPr>
            <w:tcW w:w="7735" w:type="dxa"/>
          </w:tcPr>
          <w:p w14:paraId="5F58301A" w14:textId="77777777" w:rsidR="006A7000" w:rsidRDefault="006A7000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553A4F47" w14:textId="3BC85281" w:rsidR="006A7000" w:rsidRDefault="00AF27B9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1-10</w:t>
            </w:r>
          </w:p>
        </w:tc>
      </w:tr>
      <w:tr w:rsidR="00A848FE" w14:paraId="16F685F9" w14:textId="77777777" w:rsidTr="00775DDC">
        <w:trPr>
          <w:jc w:val="center"/>
        </w:trPr>
        <w:tc>
          <w:tcPr>
            <w:tcW w:w="773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7CD3851" w14:textId="53225590" w:rsidR="00A848FE" w:rsidRDefault="00AF27B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A848FE" w14:paraId="5914841C" w14:textId="77777777" w:rsidTr="00775DDC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5692CECD" w14:textId="2CAC02BC" w:rsidR="00A848FE" w:rsidRDefault="00AF27B9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Senior year SWK </w:t>
            </w:r>
            <w:r w:rsidR="00286250">
              <w:rPr>
                <w:rFonts w:ascii="Arial" w:eastAsia="Times New Roman" w:hAnsi="Arial" w:cs="Arial"/>
              </w:rPr>
              <w:t>462</w:t>
            </w:r>
          </w:p>
        </w:tc>
      </w:tr>
      <w:tr w:rsidR="00A848FE" w14:paraId="069A0065" w14:textId="77777777" w:rsidTr="00775DDC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615" w:type="dxa"/>
          </w:tcPr>
          <w:p w14:paraId="0B98F920" w14:textId="2BD18A8A" w:rsidR="00A848FE" w:rsidRDefault="00286250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Social Work Program Director</w:t>
            </w:r>
          </w:p>
        </w:tc>
      </w:tr>
      <w:tr w:rsidR="00E275E4" w14:paraId="0047B7C9" w14:textId="77777777" w:rsidTr="00775DDC">
        <w:trPr>
          <w:jc w:val="center"/>
        </w:trPr>
        <w:tc>
          <w:tcPr>
            <w:tcW w:w="773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7AE9D306" w14:textId="77777777" w:rsidR="00E275E4" w:rsidRDefault="00286250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 out of 5.0</w:t>
            </w:r>
          </w:p>
          <w:p w14:paraId="1F28EE39" w14:textId="7A02F4EF" w:rsidR="00286250" w:rsidRDefault="00286250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= overall competency</w:t>
            </w:r>
          </w:p>
        </w:tc>
      </w:tr>
      <w:tr w:rsidR="00440CA3" w14:paraId="6CBD7A47" w14:textId="77777777" w:rsidTr="00775DDC">
        <w:trPr>
          <w:jc w:val="center"/>
        </w:trPr>
        <w:tc>
          <w:tcPr>
            <w:tcW w:w="773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1F21BF88" w14:textId="09891EDD" w:rsidR="00440CA3" w:rsidRDefault="00B9491B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</w:t>
            </w:r>
            <w:r w:rsidR="00321A86">
              <w:rPr>
                <w:rFonts w:ascii="Arial" w:eastAsia="Times New Roman" w:hAnsi="Arial" w:cs="Arial"/>
              </w:rPr>
              <w:t>%</w:t>
            </w:r>
            <w:r>
              <w:rPr>
                <w:rFonts w:ascii="Arial" w:eastAsia="Times New Roman" w:hAnsi="Arial" w:cs="Arial"/>
              </w:rPr>
              <w:t xml:space="preserve"> of students will achieve a 4</w:t>
            </w:r>
            <w:r w:rsidR="00321A8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or higher</w:t>
            </w:r>
          </w:p>
        </w:tc>
      </w:tr>
    </w:tbl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2A7839D4" w:rsidR="0003090D" w:rsidRPr="005A7F2A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5A7F2A">
        <w:rPr>
          <w:rFonts w:ascii="Arial" w:eastAsia="Times New Roman" w:hAnsi="Arial" w:cs="Arial"/>
          <w:b/>
          <w:bCs/>
        </w:rPr>
        <w:t>20</w:t>
      </w:r>
      <w:r w:rsidR="005A7F2A" w:rsidRPr="005A7F2A">
        <w:rPr>
          <w:rFonts w:ascii="Arial" w:eastAsia="Times New Roman" w:hAnsi="Arial" w:cs="Arial"/>
          <w:b/>
          <w:bCs/>
        </w:rPr>
        <w:t>23</w:t>
      </w:r>
      <w:r w:rsidR="00562E4A" w:rsidRPr="005A7F2A">
        <w:rPr>
          <w:rFonts w:ascii="Arial" w:eastAsia="Times New Roman" w:hAnsi="Arial" w:cs="Arial"/>
          <w:b/>
          <w:bCs/>
        </w:rPr>
        <w:t>-20</w:t>
      </w:r>
      <w:r w:rsidR="005A7F2A" w:rsidRPr="005A7F2A">
        <w:rPr>
          <w:rFonts w:ascii="Arial" w:eastAsia="Times New Roman" w:hAnsi="Arial" w:cs="Arial"/>
          <w:b/>
          <w:bCs/>
        </w:rPr>
        <w:t>24</w:t>
      </w:r>
      <w:r w:rsidR="00562E4A" w:rsidRPr="005A7F2A">
        <w:rPr>
          <w:rFonts w:ascii="Arial" w:eastAsia="Times New Roman" w:hAnsi="Arial" w:cs="Arial"/>
          <w:b/>
          <w:bCs/>
        </w:rPr>
        <w:t>)</w:t>
      </w:r>
      <w:r w:rsidRPr="005A7F2A">
        <w:rPr>
          <w:rFonts w:ascii="Arial" w:eastAsia="Times New Roman" w:hAnsi="Arial" w:cs="Arial"/>
        </w:rPr>
        <w:t> </w:t>
      </w:r>
    </w:p>
    <w:p w14:paraId="767E3F05" w14:textId="77777777" w:rsidR="00F660C7" w:rsidRPr="005A7F2A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066"/>
        <w:gridCol w:w="4597"/>
        <w:gridCol w:w="5013"/>
        <w:gridCol w:w="35"/>
      </w:tblGrid>
      <w:tr w:rsidR="00CD5A26" w:rsidRPr="00B979F0" w14:paraId="55139E87" w14:textId="77777777" w:rsidTr="00CD5A26">
        <w:trPr>
          <w:gridAfter w:val="3"/>
          <w:wAfter w:w="9645" w:type="dxa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CD5A26" w:rsidRPr="00B979F0" w:rsidRDefault="00CD5A2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CD5A26" w:rsidRPr="00B979F0" w:rsidRDefault="00CD5A2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</w:tr>
      <w:tr w:rsidR="00CD5A26" w:rsidRPr="00B979F0" w14:paraId="5E74F410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CD5A26" w:rsidRPr="00B979F0" w:rsidRDefault="00CD5A2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CD5A26" w:rsidRPr="00B979F0" w:rsidRDefault="00CD5A2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CD5A26" w:rsidRPr="00CB4479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D5A26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1AE0EC94" w:rsidR="00CD5A26" w:rsidRPr="00CB4479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>n = (</w:t>
            </w:r>
            <w:r w:rsidR="00C96AE0">
              <w:rPr>
                <w:rFonts w:ascii="Arial" w:eastAsia="Times New Roman" w:hAnsi="Arial" w:cs="Arial"/>
                <w:b/>
                <w:bCs/>
                <w:sz w:val="20"/>
              </w:rPr>
              <w:t>11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)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CD5A26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534E4075" w:rsidR="00CD5A26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(identify</w:t>
            </w: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6A69771B" w14:textId="77777777" w:rsidR="00CD5A26" w:rsidRPr="00CB4479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0911C679" w:rsidR="00CD5A26" w:rsidRPr="00CB4479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 (</w:t>
            </w:r>
            <w:r w:rsidR="00C96AE0">
              <w:rPr>
                <w:rFonts w:ascii="Arial" w:eastAsia="Times New Roman" w:hAnsi="Arial" w:cs="Arial"/>
                <w:b/>
                <w:bCs/>
                <w:sz w:val="20"/>
              </w:rPr>
              <w:t>11)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CD5A26" w:rsidRPr="00B979F0" w:rsidRDefault="00CD5A26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D5A26" w:rsidRPr="00B979F0" w14:paraId="61E1B245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BC4E" w14:textId="4089D985" w:rsidR="00CD5A26" w:rsidRPr="00B979F0" w:rsidRDefault="00CD5A26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7CEAE89C" w:rsidR="00CD5A26" w:rsidRPr="00B2487B" w:rsidRDefault="00B2487B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2487B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025EEA78" w:rsidR="00CD5A26" w:rsidRPr="00B2487B" w:rsidRDefault="0000650E" w:rsidP="000065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2487B">
              <w:rPr>
                <w:rFonts w:ascii="Arial" w:eastAsia="Times New Roman" w:hAnsi="Arial" w:cs="Arial"/>
              </w:rPr>
              <w:t>100% +</w:t>
            </w:r>
            <w:r w:rsidR="00602CB0" w:rsidRPr="00B2487B">
              <w:rPr>
                <w:rFonts w:ascii="Arial" w:eastAsia="Times New Roman" w:hAnsi="Arial" w:cs="Arial"/>
              </w:rPr>
              <w:t>100% / 2 = 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172A45C1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56C093BE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7B479195" w:rsidR="00CD5A26" w:rsidRPr="00B979F0" w:rsidRDefault="004C5EEE" w:rsidP="00B248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="001408E5">
              <w:rPr>
                <w:rFonts w:ascii="Arial" w:eastAsia="Times New Roman" w:hAnsi="Arial" w:cs="Arial"/>
              </w:rPr>
              <w:t>5.45</w:t>
            </w:r>
            <w:r w:rsidR="00B2487B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0BF0E996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1408E5">
              <w:rPr>
                <w:rFonts w:ascii="Arial" w:eastAsia="Times New Roman" w:hAnsi="Arial" w:cs="Arial"/>
              </w:rPr>
              <w:t>100</w:t>
            </w:r>
            <w:r w:rsidR="0000650E">
              <w:rPr>
                <w:rFonts w:ascii="Arial" w:eastAsia="Times New Roman" w:hAnsi="Arial" w:cs="Arial"/>
              </w:rPr>
              <w:t>% +</w:t>
            </w:r>
            <w:r w:rsidR="00602CB0">
              <w:rPr>
                <w:rFonts w:ascii="Arial" w:eastAsia="Times New Roman" w:hAnsi="Arial" w:cs="Arial"/>
              </w:rPr>
              <w:t xml:space="preserve"> </w:t>
            </w:r>
            <w:r w:rsidR="00F55980">
              <w:rPr>
                <w:rFonts w:ascii="Arial" w:eastAsia="Times New Roman" w:hAnsi="Arial" w:cs="Arial"/>
              </w:rPr>
              <w:t>90.9</w:t>
            </w:r>
            <w:r w:rsidR="00602CB0">
              <w:rPr>
                <w:rFonts w:ascii="Arial" w:eastAsia="Times New Roman" w:hAnsi="Arial" w:cs="Arial"/>
              </w:rPr>
              <w:t xml:space="preserve">% / 2 = </w:t>
            </w:r>
            <w:r w:rsidR="004C5EEE">
              <w:rPr>
                <w:rFonts w:ascii="Arial" w:eastAsia="Times New Roman" w:hAnsi="Arial" w:cs="Arial"/>
              </w:rPr>
              <w:t>9</w:t>
            </w:r>
            <w:r w:rsidR="001408E5">
              <w:rPr>
                <w:rFonts w:ascii="Arial" w:eastAsia="Times New Roman" w:hAnsi="Arial" w:cs="Arial"/>
              </w:rPr>
              <w:t>5.45</w:t>
            </w:r>
            <w:r w:rsidR="004C5EEE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0CD37150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5868CB06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25CC0140" w:rsidR="00CD5A26" w:rsidRPr="00B979F0" w:rsidRDefault="00B2487B" w:rsidP="00B248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690ADA4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00650E">
              <w:rPr>
                <w:rFonts w:ascii="Arial" w:eastAsia="Times New Roman" w:hAnsi="Arial" w:cs="Arial"/>
              </w:rPr>
              <w:t>100% +</w:t>
            </w:r>
            <w:r w:rsidR="00602CB0">
              <w:rPr>
                <w:rFonts w:ascii="Arial" w:eastAsia="Times New Roman" w:hAnsi="Arial" w:cs="Arial"/>
              </w:rPr>
              <w:t xml:space="preserve"> 100% /2 = 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1A56136D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4: Engage in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Practice-informed Research and Research-informed Practice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64A07" w14:textId="05EBCF01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>
              <w:t xml:space="preserve">80% of students will demonstrate </w:t>
            </w:r>
            <w:r>
              <w:lastRenderedPageBreak/>
              <w:t>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42D20B19" w:rsidR="00CD5A26" w:rsidRPr="00B979F0" w:rsidRDefault="002E6DE6" w:rsidP="00B248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95.5</w:t>
            </w:r>
            <w:r w:rsidR="00B2487B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3E70D33B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971772">
              <w:rPr>
                <w:rFonts w:ascii="Arial" w:eastAsia="Times New Roman" w:hAnsi="Arial" w:cs="Arial"/>
              </w:rPr>
              <w:t>91</w:t>
            </w:r>
            <w:r w:rsidR="0000650E">
              <w:rPr>
                <w:rFonts w:ascii="Arial" w:eastAsia="Times New Roman" w:hAnsi="Arial" w:cs="Arial"/>
              </w:rPr>
              <w:t>% +</w:t>
            </w:r>
            <w:r w:rsidR="00602CB0">
              <w:rPr>
                <w:rFonts w:ascii="Arial" w:eastAsia="Times New Roman" w:hAnsi="Arial" w:cs="Arial"/>
              </w:rPr>
              <w:t xml:space="preserve"> 100% /2 = </w:t>
            </w:r>
            <w:r w:rsidR="002E6DE6">
              <w:rPr>
                <w:rFonts w:ascii="Arial" w:eastAsia="Times New Roman" w:hAnsi="Arial" w:cs="Arial"/>
              </w:rPr>
              <w:t>95.5</w:t>
            </w:r>
            <w:r w:rsidR="00602CB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11AF5D48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EA35" w14:textId="3DD7DE21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7228B3E3" w:rsidR="00CD5A26" w:rsidRPr="00B979F0" w:rsidRDefault="00A418B0" w:rsidP="00B248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86.45</w:t>
            </w:r>
            <w:r w:rsidR="00B2487B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49C53800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D6419F">
              <w:rPr>
                <w:rFonts w:ascii="Arial" w:eastAsia="Times New Roman" w:hAnsi="Arial" w:cs="Arial"/>
              </w:rPr>
              <w:t>82</w:t>
            </w:r>
            <w:r w:rsidR="0000650E">
              <w:rPr>
                <w:rFonts w:ascii="Arial" w:eastAsia="Times New Roman" w:hAnsi="Arial" w:cs="Arial"/>
              </w:rPr>
              <w:t>% +</w:t>
            </w:r>
            <w:r w:rsidR="00602CB0">
              <w:rPr>
                <w:rFonts w:ascii="Arial" w:eastAsia="Times New Roman" w:hAnsi="Arial" w:cs="Arial"/>
              </w:rPr>
              <w:t xml:space="preserve"> </w:t>
            </w:r>
            <w:r w:rsidR="00D6419F">
              <w:rPr>
                <w:rFonts w:ascii="Arial" w:eastAsia="Times New Roman" w:hAnsi="Arial" w:cs="Arial"/>
              </w:rPr>
              <w:t>90.9</w:t>
            </w:r>
            <w:r w:rsidR="00602CB0">
              <w:rPr>
                <w:rFonts w:ascii="Arial" w:eastAsia="Times New Roman" w:hAnsi="Arial" w:cs="Arial"/>
              </w:rPr>
              <w:t>% /2 = 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1B302ECC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6ED3786F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1967A490" w:rsidR="00CD5A26" w:rsidRPr="00B979F0" w:rsidRDefault="00B27030" w:rsidP="00B270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91.</w:t>
            </w:r>
            <w:r w:rsidR="009A0866">
              <w:rPr>
                <w:rFonts w:ascii="Arial" w:eastAsia="Times New Roman" w:hAnsi="Arial" w:cs="Arial"/>
              </w:rPr>
              <w:t>45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7A88C9B5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A418B0">
              <w:rPr>
                <w:rFonts w:ascii="Arial" w:eastAsia="Times New Roman" w:hAnsi="Arial" w:cs="Arial"/>
              </w:rPr>
              <w:t>92</w:t>
            </w:r>
            <w:r w:rsidR="0000650E">
              <w:rPr>
                <w:rFonts w:ascii="Arial" w:eastAsia="Times New Roman" w:hAnsi="Arial" w:cs="Arial"/>
              </w:rPr>
              <w:t>% +</w:t>
            </w:r>
            <w:r w:rsidR="00F31172">
              <w:rPr>
                <w:rFonts w:ascii="Arial" w:eastAsia="Times New Roman" w:hAnsi="Arial" w:cs="Arial"/>
              </w:rPr>
              <w:t xml:space="preserve"> </w:t>
            </w:r>
            <w:r w:rsidR="009A0866">
              <w:rPr>
                <w:rFonts w:ascii="Arial" w:eastAsia="Times New Roman" w:hAnsi="Arial" w:cs="Arial"/>
              </w:rPr>
              <w:t>90.9</w:t>
            </w:r>
            <w:r w:rsidR="00F31172">
              <w:rPr>
                <w:rFonts w:ascii="Arial" w:eastAsia="Times New Roman" w:hAnsi="Arial" w:cs="Arial"/>
              </w:rPr>
              <w:t xml:space="preserve">% / 2 = </w:t>
            </w:r>
            <w:r w:rsidR="009A0866">
              <w:rPr>
                <w:rFonts w:ascii="Arial" w:eastAsia="Times New Roman" w:hAnsi="Arial" w:cs="Arial"/>
              </w:rPr>
              <w:t>91.45</w:t>
            </w:r>
            <w:r w:rsidR="00F31172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4DE1C295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673C258A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524963FC" w:rsidR="00CD5A26" w:rsidRPr="00B979F0" w:rsidRDefault="00976682" w:rsidP="00B270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90.95</w:t>
            </w:r>
            <w:r w:rsidR="00B2703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507656A1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CF10E0">
              <w:rPr>
                <w:rFonts w:ascii="Arial" w:eastAsia="Times New Roman" w:hAnsi="Arial" w:cs="Arial"/>
              </w:rPr>
              <w:t>91</w:t>
            </w:r>
            <w:r w:rsidR="0000650E">
              <w:rPr>
                <w:rFonts w:ascii="Arial" w:eastAsia="Times New Roman" w:hAnsi="Arial" w:cs="Arial"/>
              </w:rPr>
              <w:t>% +</w:t>
            </w:r>
            <w:r w:rsidR="00F31172">
              <w:rPr>
                <w:rFonts w:ascii="Arial" w:eastAsia="Times New Roman" w:hAnsi="Arial" w:cs="Arial"/>
              </w:rPr>
              <w:t xml:space="preserve"> </w:t>
            </w:r>
            <w:r w:rsidR="00CF10E0">
              <w:rPr>
                <w:rFonts w:ascii="Arial" w:eastAsia="Times New Roman" w:hAnsi="Arial" w:cs="Arial"/>
              </w:rPr>
              <w:t>90.9</w:t>
            </w:r>
            <w:r w:rsidR="00F31172">
              <w:rPr>
                <w:rFonts w:ascii="Arial" w:eastAsia="Times New Roman" w:hAnsi="Arial" w:cs="Arial"/>
              </w:rPr>
              <w:t xml:space="preserve">% / 2 = </w:t>
            </w:r>
            <w:r w:rsidR="00976682">
              <w:rPr>
                <w:rFonts w:ascii="Arial" w:eastAsia="Times New Roman" w:hAnsi="Arial" w:cs="Arial"/>
              </w:rPr>
              <w:t>90.95</w:t>
            </w:r>
            <w:r w:rsidR="00F31172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31A2E7D3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EF4D" w14:textId="2274EE33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12249B24" w:rsidR="00CD5A26" w:rsidRPr="00B979F0" w:rsidRDefault="00B27030" w:rsidP="00B270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3F357909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00650E">
              <w:rPr>
                <w:rFonts w:ascii="Arial" w:eastAsia="Times New Roman" w:hAnsi="Arial" w:cs="Arial"/>
              </w:rPr>
              <w:t>100% +</w:t>
            </w:r>
            <w:r w:rsidR="00F31172">
              <w:rPr>
                <w:rFonts w:ascii="Arial" w:eastAsia="Times New Roman" w:hAnsi="Arial" w:cs="Arial"/>
              </w:rPr>
              <w:t xml:space="preserve"> 100% / 2 = 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3A69815C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CD5A26" w:rsidRPr="00B979F0" w:rsidRDefault="00CD5A26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2E165" w14:textId="7B81DD71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0C041D26" w:rsidR="00CD5A26" w:rsidRPr="00B979F0" w:rsidRDefault="008916E9" w:rsidP="00B847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81.9</w:t>
            </w:r>
            <w:r w:rsidR="00B847F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0EEF682C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4570F3">
              <w:rPr>
                <w:rFonts w:ascii="Arial" w:eastAsia="Times New Roman" w:hAnsi="Arial" w:cs="Arial"/>
              </w:rPr>
              <w:t>82</w:t>
            </w:r>
            <w:r w:rsidR="0000650E">
              <w:rPr>
                <w:rFonts w:ascii="Arial" w:eastAsia="Times New Roman" w:hAnsi="Arial" w:cs="Arial"/>
              </w:rPr>
              <w:t>% +</w:t>
            </w:r>
            <w:r w:rsidR="00F31172">
              <w:rPr>
                <w:rFonts w:ascii="Arial" w:eastAsia="Times New Roman" w:hAnsi="Arial" w:cs="Arial"/>
              </w:rPr>
              <w:t xml:space="preserve"> 8</w:t>
            </w:r>
            <w:r w:rsidR="004570F3">
              <w:rPr>
                <w:rFonts w:ascii="Arial" w:eastAsia="Times New Roman" w:hAnsi="Arial" w:cs="Arial"/>
              </w:rPr>
              <w:t>1.8</w:t>
            </w:r>
            <w:r w:rsidR="00F31172">
              <w:rPr>
                <w:rFonts w:ascii="Arial" w:eastAsia="Times New Roman" w:hAnsi="Arial" w:cs="Arial"/>
              </w:rPr>
              <w:t xml:space="preserve">% /2 = </w:t>
            </w:r>
            <w:r w:rsidR="008916E9">
              <w:rPr>
                <w:rFonts w:ascii="Arial" w:eastAsia="Times New Roman" w:hAnsi="Arial" w:cs="Arial"/>
              </w:rPr>
              <w:t>81.9</w:t>
            </w:r>
            <w:r w:rsidR="00F31172">
              <w:rPr>
                <w:rFonts w:ascii="Arial" w:eastAsia="Times New Roman" w:hAnsi="Arial" w:cs="Arial"/>
              </w:rPr>
              <w:t xml:space="preserve"> 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CD5A26" w:rsidRPr="00B979F0" w14:paraId="400F7968" w14:textId="77777777" w:rsidTr="00CD5A26"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7361F1C5" w:rsidR="00CD5A26" w:rsidRPr="00B979F0" w:rsidRDefault="00CD5A26" w:rsidP="000A66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Competency 10: Integrate Christian Worldview Competently and </w:t>
            </w:r>
            <w:r>
              <w:rPr>
                <w:rFonts w:ascii="Arial" w:eastAsia="Times New Roman" w:hAnsi="Arial" w:cs="Arial"/>
                <w:b/>
                <w:bCs/>
              </w:rPr>
              <w:lastRenderedPageBreak/>
              <w:t>Ethically with Social Work Practice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6238" w14:textId="250073FB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>
              <w:t>80% of students will demonstrate competence inclusive of 2 primary measures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DDE1" w14:textId="12362F50" w:rsidR="00CD5A26" w:rsidRPr="00B979F0" w:rsidRDefault="00FF26C2" w:rsidP="00B847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95.45</w:t>
            </w:r>
            <w:r w:rsidR="00B847F0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5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7CAEC" w14:textId="7039C820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00650E">
              <w:rPr>
                <w:rFonts w:ascii="Arial" w:eastAsia="Times New Roman" w:hAnsi="Arial" w:cs="Arial"/>
              </w:rPr>
              <w:t>100% +</w:t>
            </w:r>
            <w:r w:rsidR="00F31172">
              <w:rPr>
                <w:rFonts w:ascii="Arial" w:eastAsia="Times New Roman" w:hAnsi="Arial" w:cs="Arial"/>
              </w:rPr>
              <w:t xml:space="preserve"> </w:t>
            </w:r>
            <w:r w:rsidR="00FF26C2">
              <w:rPr>
                <w:rFonts w:ascii="Arial" w:eastAsia="Times New Roman" w:hAnsi="Arial" w:cs="Arial"/>
              </w:rPr>
              <w:t>90.9</w:t>
            </w:r>
            <w:r w:rsidR="00F31172">
              <w:rPr>
                <w:rFonts w:ascii="Arial" w:eastAsia="Times New Roman" w:hAnsi="Arial" w:cs="Arial"/>
              </w:rPr>
              <w:t>% /2 = 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A61C" w14:textId="77777777" w:rsidR="00CD5A26" w:rsidRPr="00B979F0" w:rsidRDefault="00CD5A26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0336" w14:textId="77777777" w:rsidR="00053C8D" w:rsidRDefault="00053C8D" w:rsidP="005C37CC">
      <w:pPr>
        <w:spacing w:after="0" w:line="240" w:lineRule="auto"/>
      </w:pPr>
      <w:r>
        <w:separator/>
      </w:r>
    </w:p>
  </w:endnote>
  <w:endnote w:type="continuationSeparator" w:id="0">
    <w:p w14:paraId="2060B88A" w14:textId="77777777" w:rsidR="00053C8D" w:rsidRDefault="00053C8D" w:rsidP="005C37CC">
      <w:pPr>
        <w:spacing w:after="0" w:line="240" w:lineRule="auto"/>
      </w:pPr>
      <w:r>
        <w:continuationSeparator/>
      </w:r>
    </w:p>
  </w:endnote>
  <w:endnote w:type="continuationNotice" w:id="1">
    <w:p w14:paraId="0619CB5B" w14:textId="77777777" w:rsidR="00053C8D" w:rsidRDefault="00053C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B2FE" w14:textId="77777777" w:rsidR="00053C8D" w:rsidRDefault="00053C8D" w:rsidP="005C37CC">
      <w:pPr>
        <w:spacing w:after="0" w:line="240" w:lineRule="auto"/>
      </w:pPr>
      <w:r>
        <w:separator/>
      </w:r>
    </w:p>
  </w:footnote>
  <w:footnote w:type="continuationSeparator" w:id="0">
    <w:p w14:paraId="7C1700C5" w14:textId="77777777" w:rsidR="00053C8D" w:rsidRDefault="00053C8D" w:rsidP="005C37CC">
      <w:pPr>
        <w:spacing w:after="0" w:line="240" w:lineRule="auto"/>
      </w:pPr>
      <w:r>
        <w:continuationSeparator/>
      </w:r>
    </w:p>
  </w:footnote>
  <w:footnote w:type="continuationNotice" w:id="1">
    <w:p w14:paraId="325B4909" w14:textId="77777777" w:rsidR="00053C8D" w:rsidRDefault="00053C8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650E"/>
    <w:rsid w:val="00013ED4"/>
    <w:rsid w:val="00027ED0"/>
    <w:rsid w:val="0003090D"/>
    <w:rsid w:val="0003680F"/>
    <w:rsid w:val="000458B5"/>
    <w:rsid w:val="000470D0"/>
    <w:rsid w:val="000473DF"/>
    <w:rsid w:val="00053C8D"/>
    <w:rsid w:val="000754B8"/>
    <w:rsid w:val="00077FBE"/>
    <w:rsid w:val="00081E77"/>
    <w:rsid w:val="00087693"/>
    <w:rsid w:val="000A4E2B"/>
    <w:rsid w:val="000A661F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08E5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1422F"/>
    <w:rsid w:val="00224713"/>
    <w:rsid w:val="00233E69"/>
    <w:rsid w:val="0025242A"/>
    <w:rsid w:val="0026039E"/>
    <w:rsid w:val="00262163"/>
    <w:rsid w:val="002665F7"/>
    <w:rsid w:val="00272ACA"/>
    <w:rsid w:val="00280E5C"/>
    <w:rsid w:val="00286250"/>
    <w:rsid w:val="002A5349"/>
    <w:rsid w:val="002A61D9"/>
    <w:rsid w:val="002A6A84"/>
    <w:rsid w:val="002E04AE"/>
    <w:rsid w:val="002E2B2F"/>
    <w:rsid w:val="002E6DE6"/>
    <w:rsid w:val="002F6662"/>
    <w:rsid w:val="003001C4"/>
    <w:rsid w:val="00304ACD"/>
    <w:rsid w:val="003114F9"/>
    <w:rsid w:val="00312301"/>
    <w:rsid w:val="00317AED"/>
    <w:rsid w:val="00321A86"/>
    <w:rsid w:val="003308A9"/>
    <w:rsid w:val="00332544"/>
    <w:rsid w:val="0034557D"/>
    <w:rsid w:val="003466D8"/>
    <w:rsid w:val="0034713C"/>
    <w:rsid w:val="00362B6F"/>
    <w:rsid w:val="00365BC9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15FC9"/>
    <w:rsid w:val="00440CA3"/>
    <w:rsid w:val="004475B1"/>
    <w:rsid w:val="00452260"/>
    <w:rsid w:val="004570F3"/>
    <w:rsid w:val="004662C0"/>
    <w:rsid w:val="00480106"/>
    <w:rsid w:val="004A3E00"/>
    <w:rsid w:val="004C04EF"/>
    <w:rsid w:val="004C1563"/>
    <w:rsid w:val="004C52DD"/>
    <w:rsid w:val="004C5EEE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A7F2A"/>
    <w:rsid w:val="005C2F03"/>
    <w:rsid w:val="005C3038"/>
    <w:rsid w:val="005C37CC"/>
    <w:rsid w:val="005D6DD3"/>
    <w:rsid w:val="005E42B1"/>
    <w:rsid w:val="005F4C82"/>
    <w:rsid w:val="005F659E"/>
    <w:rsid w:val="00602CB0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000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527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16E9"/>
    <w:rsid w:val="008930BE"/>
    <w:rsid w:val="008A4058"/>
    <w:rsid w:val="008B3E85"/>
    <w:rsid w:val="008D562E"/>
    <w:rsid w:val="008F3ECC"/>
    <w:rsid w:val="00906D62"/>
    <w:rsid w:val="00941987"/>
    <w:rsid w:val="00942B91"/>
    <w:rsid w:val="009567D8"/>
    <w:rsid w:val="00961A1A"/>
    <w:rsid w:val="009642F7"/>
    <w:rsid w:val="00971772"/>
    <w:rsid w:val="00976682"/>
    <w:rsid w:val="00987345"/>
    <w:rsid w:val="0099161E"/>
    <w:rsid w:val="009A0866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418B0"/>
    <w:rsid w:val="00A5144E"/>
    <w:rsid w:val="00A848FE"/>
    <w:rsid w:val="00A8569E"/>
    <w:rsid w:val="00AC1D97"/>
    <w:rsid w:val="00AC3970"/>
    <w:rsid w:val="00AE69C0"/>
    <w:rsid w:val="00AF27B9"/>
    <w:rsid w:val="00AF4AFD"/>
    <w:rsid w:val="00B21C02"/>
    <w:rsid w:val="00B2487B"/>
    <w:rsid w:val="00B27030"/>
    <w:rsid w:val="00B503A7"/>
    <w:rsid w:val="00B847F0"/>
    <w:rsid w:val="00B84F2C"/>
    <w:rsid w:val="00B90EFF"/>
    <w:rsid w:val="00B91F1F"/>
    <w:rsid w:val="00B9247D"/>
    <w:rsid w:val="00B9491B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6AE0"/>
    <w:rsid w:val="00C9797F"/>
    <w:rsid w:val="00CB4479"/>
    <w:rsid w:val="00CC3551"/>
    <w:rsid w:val="00CD45BA"/>
    <w:rsid w:val="00CD5A26"/>
    <w:rsid w:val="00CF10E0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419F"/>
    <w:rsid w:val="00D670BC"/>
    <w:rsid w:val="00D73096"/>
    <w:rsid w:val="00D84FE1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3385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172"/>
    <w:rsid w:val="00F3159F"/>
    <w:rsid w:val="00F35836"/>
    <w:rsid w:val="00F40E98"/>
    <w:rsid w:val="00F55980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0FF26C2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5f9c2-7e21-473d-b314-442b18d159a6" xsi:nil="true"/>
    <lcf76f155ced4ddcb4097134ff3c332f xmlns="4f0a6a28-ec9e-470d-9c8a-bfebbc5b73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D6C7B3F194343B6DBED1C661E1309" ma:contentTypeVersion="13" ma:contentTypeDescription="Create a new document." ma:contentTypeScope="" ma:versionID="8ef25022a62314395ea75800df7bb3c4">
  <xsd:schema xmlns:xsd="http://www.w3.org/2001/XMLSchema" xmlns:xs="http://www.w3.org/2001/XMLSchema" xmlns:p="http://schemas.microsoft.com/office/2006/metadata/properties" xmlns:ns2="4f0a6a28-ec9e-470d-9c8a-bfebbc5b7315" xmlns:ns3="7695f9c2-7e21-473d-b314-442b18d159a6" targetNamespace="http://schemas.microsoft.com/office/2006/metadata/properties" ma:root="true" ma:fieldsID="9cc002440e69ed115b7a588f3270f3b5" ns2:_="" ns3:_="">
    <xsd:import namespace="4f0a6a28-ec9e-470d-9c8a-bfebbc5b7315"/>
    <xsd:import namespace="7695f9c2-7e21-473d-b314-442b18d15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a6a28-ec9e-470d-9c8a-bfebbc5b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0ad5a1-1760-4503-902e-154ca4471a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5f9c2-7e21-473d-b314-442b18d159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ef3de3-9d82-4e32-82fe-9a3da94cb9fb}" ma:internalName="TaxCatchAll" ma:showField="CatchAllData" ma:web="7695f9c2-7e21-473d-b314-442b18d15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7695f9c2-7e21-473d-b314-442b18d159a6"/>
    <ds:schemaRef ds:uri="4f0a6a28-ec9e-470d-9c8a-bfebbc5b7315"/>
  </ds:schemaRefs>
</ds:datastoreItem>
</file>

<file path=customXml/itemProps4.xml><?xml version="1.0" encoding="utf-8"?>
<ds:datastoreItem xmlns:ds="http://schemas.openxmlformats.org/officeDocument/2006/customXml" ds:itemID="{5A87A47E-92A8-4E83-BDB4-64EABE416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Becky Doane</cp:lastModifiedBy>
  <cp:revision>18</cp:revision>
  <dcterms:created xsi:type="dcterms:W3CDTF">2025-05-13T13:30:00Z</dcterms:created>
  <dcterms:modified xsi:type="dcterms:W3CDTF">2025-05-13T13:40:00Z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0x010100388D6C7B3F194343B6DBED1C661E1309</vt:lpwstr>
  </property>
  <property fmtid="{D5CDD505-2E9C-101B-9397-08002B2CF9AE}" pid="3" name="MediaServiceImageTags">
    <vt:lpwstr/>
  </property>
</Properties>
</file>